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EC97" w14:textId="77777777" w:rsidR="000B47B8" w:rsidRPr="000B47B8" w:rsidRDefault="000B47B8" w:rsidP="000B47B8">
      <w:r w:rsidRPr="000B47B8">
        <w:t>Gent.mi,</w:t>
      </w:r>
    </w:p>
    <w:p w14:paraId="5B4846A7" w14:textId="77777777" w:rsidR="000B47B8" w:rsidRPr="000B47B8" w:rsidRDefault="000B47B8" w:rsidP="000B47B8">
      <w:r w:rsidRPr="000B47B8">
        <w:t xml:space="preserve">A distanza di poco più di tre anni dal cambio di governance nell’Istituto Italiano dei Plastici e da quello più recente di Cesap, condividiamo un altro significativo passo avanti nel nostro percorso di crescita. Rilanciamo la sfida al mercato ampliando il raggio di azione e incrementando il numero delle società, strutturando il gruppo anche attraverso la creazione di una holding, </w:t>
      </w:r>
      <w:r w:rsidRPr="000B47B8">
        <w:rPr>
          <w:b/>
          <w:bCs/>
        </w:rPr>
        <w:t>2MyB Srl</w:t>
      </w:r>
      <w:r w:rsidRPr="000B47B8">
        <w:t>, con lo scopo di meglio alimentare il piano di sviluppo del business per ciascuna azienda operativa.</w:t>
      </w:r>
    </w:p>
    <w:p w14:paraId="7ECB60C9" w14:textId="77777777" w:rsidR="000B47B8" w:rsidRPr="000B47B8" w:rsidRDefault="000B47B8" w:rsidP="000B47B8">
      <w:r w:rsidRPr="000B47B8">
        <w:t>In tale progetto, l’</w:t>
      </w:r>
      <w:r w:rsidRPr="000B47B8">
        <w:rPr>
          <w:b/>
          <w:bCs/>
        </w:rPr>
        <w:t xml:space="preserve">Istituto Italiano dei Plastici </w:t>
      </w:r>
      <w:r w:rsidRPr="000B47B8">
        <w:t xml:space="preserve">cambia la propria denominazione in </w:t>
      </w:r>
      <w:r w:rsidRPr="000B47B8">
        <w:rPr>
          <w:b/>
          <w:bCs/>
        </w:rPr>
        <w:t>IIP</w:t>
      </w:r>
      <w:r w:rsidRPr="000B47B8">
        <w:t>, acronimo già in uso nella operatività quotidiana, rivolgendoci oramai  a più settori del mondo manifatturiero (</w:t>
      </w:r>
      <w:r w:rsidRPr="000B47B8">
        <w:rPr>
          <w:b/>
          <w:bCs/>
          <w:i/>
          <w:iCs/>
        </w:rPr>
        <w:t>plastica gomma, carta, cartone, alluminio</w:t>
      </w:r>
      <w:r w:rsidRPr="000B47B8">
        <w:t xml:space="preserve"> quali principali materiali qualificati in svariati settori merceologici che vanno </w:t>
      </w:r>
      <w:r w:rsidRPr="000B47B8">
        <w:rPr>
          <w:b/>
          <w:bCs/>
          <w:i/>
          <w:iCs/>
        </w:rPr>
        <w:t>dall’edilizia all’ automotive, dal packaging alimentare alla cosmetica</w:t>
      </w:r>
      <w:r w:rsidRPr="000B47B8">
        <w:t xml:space="preserve">, ….), con la grande attenzione  a tematiche strategiche quali </w:t>
      </w:r>
      <w:r w:rsidRPr="000B47B8">
        <w:rPr>
          <w:b/>
          <w:bCs/>
          <w:i/>
          <w:iCs/>
        </w:rPr>
        <w:t>circolarità e sostenibilità del ciclo di vita dei materiali</w:t>
      </w:r>
      <w:r w:rsidRPr="000B47B8">
        <w:t xml:space="preserve"> con la valorizzazione dei loro punti di forza, in antitesi con le sterili campagne demagogiche di greenwashing cui siamo costretti ad assistere sempre più spesso.</w:t>
      </w:r>
    </w:p>
    <w:p w14:paraId="5B4D0357" w14:textId="77777777" w:rsidR="000B47B8" w:rsidRPr="000B47B8" w:rsidRDefault="000B47B8" w:rsidP="000B47B8">
      <w:r w:rsidRPr="000B47B8">
        <w:t>Il nuovo logo ben riassume questa nuova sfida e il percorso che ci attende:</w:t>
      </w:r>
    </w:p>
    <w:p w14:paraId="3486186B" w14:textId="4AC8E9BD" w:rsidR="000B47B8" w:rsidRPr="000B47B8" w:rsidRDefault="000B47B8" w:rsidP="000B47B8">
      <w:r w:rsidRPr="000B47B8">
        <w:drawing>
          <wp:inline distT="0" distB="0" distL="0" distR="0" wp14:anchorId="295BF13C" wp14:editId="3819A482">
            <wp:extent cx="1952625" cy="866775"/>
            <wp:effectExtent l="0" t="0" r="9525" b="9525"/>
            <wp:docPr id="1772992270" name="Immagine 6" descr="Immagine che contiene Elementi grafici, Blu intenso, Blu elettric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magine che contiene Elementi grafici, Blu intenso, Blu elettrico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3855C" w14:textId="77777777" w:rsidR="000B47B8" w:rsidRPr="000B47B8" w:rsidRDefault="000B47B8" w:rsidP="000B47B8">
      <w:r w:rsidRPr="000B47B8">
        <w:t>Una chiara esortazione collettiva a perseguire l’</w:t>
      </w:r>
      <w:r w:rsidRPr="000B47B8">
        <w:rPr>
          <w:i/>
          <w:iCs/>
        </w:rPr>
        <w:t xml:space="preserve">eccellenza </w:t>
      </w:r>
      <w:r w:rsidRPr="000B47B8">
        <w:t xml:space="preserve">sia investendo oculatamente sulla </w:t>
      </w:r>
      <w:r w:rsidRPr="000B47B8">
        <w:rPr>
          <w:i/>
          <w:iCs/>
        </w:rPr>
        <w:t>innovazione</w:t>
      </w:r>
      <w:r w:rsidRPr="000B47B8">
        <w:t xml:space="preserve"> che rendendo sistematico e profittevole (non solo </w:t>
      </w:r>
      <w:r w:rsidRPr="000B47B8">
        <w:rPr>
          <w:i/>
          <w:iCs/>
        </w:rPr>
        <w:t>continuo</w:t>
      </w:r>
      <w:r w:rsidRPr="000B47B8">
        <w:t xml:space="preserve">) il </w:t>
      </w:r>
      <w:r w:rsidRPr="000B47B8">
        <w:rPr>
          <w:i/>
          <w:iCs/>
        </w:rPr>
        <w:t>miglioramento</w:t>
      </w:r>
      <w:r w:rsidRPr="000B47B8">
        <w:t xml:space="preserve">, con l’obiettivo di </w:t>
      </w:r>
      <w:r w:rsidRPr="000B47B8">
        <w:rPr>
          <w:i/>
          <w:iCs/>
        </w:rPr>
        <w:t>performare in maniera sempre più sostenibile</w:t>
      </w:r>
      <w:r w:rsidRPr="000B47B8">
        <w:t xml:space="preserve">, sia dal punto di vista </w:t>
      </w:r>
      <w:r w:rsidRPr="000B47B8">
        <w:rPr>
          <w:i/>
          <w:iCs/>
        </w:rPr>
        <w:t>economico-finanziario che sociale e ambientale</w:t>
      </w:r>
      <w:r w:rsidRPr="000B47B8">
        <w:t xml:space="preserve">. </w:t>
      </w:r>
    </w:p>
    <w:p w14:paraId="5FFFCEA5" w14:textId="77777777" w:rsidR="000B47B8" w:rsidRPr="000B47B8" w:rsidRDefault="000B47B8" w:rsidP="000B47B8">
      <w:r w:rsidRPr="000B47B8">
        <w:t xml:space="preserve">Un percorso simile e parallelo segue </w:t>
      </w:r>
      <w:r w:rsidRPr="000B47B8">
        <w:rPr>
          <w:b/>
          <w:bCs/>
        </w:rPr>
        <w:t>Cesap – Centro Europeo Sviluppo Applicazioni sui Polimeri</w:t>
      </w:r>
      <w:r w:rsidRPr="000B47B8">
        <w:t xml:space="preserve">, da qualche settimana integrato nel gruppo </w:t>
      </w:r>
      <w:r w:rsidRPr="000B47B8">
        <w:rPr>
          <w:b/>
          <w:bCs/>
        </w:rPr>
        <w:t>2MyB</w:t>
      </w:r>
      <w:r w:rsidRPr="000B47B8">
        <w:t xml:space="preserve">, semplificando la propria denominazione in </w:t>
      </w:r>
      <w:r w:rsidRPr="000B47B8">
        <w:rPr>
          <w:b/>
          <w:bCs/>
        </w:rPr>
        <w:t>CESAP</w:t>
      </w:r>
      <w:r w:rsidRPr="000B47B8">
        <w:t>, continuando il percorso di rinnovamento e ampliamento della proposta, sia in ambito formazione che consulenza, avviato nel 2017.</w:t>
      </w:r>
    </w:p>
    <w:p w14:paraId="73A780EE" w14:textId="77777777" w:rsidR="000B47B8" w:rsidRPr="000B47B8" w:rsidRDefault="000B47B8" w:rsidP="000B47B8">
      <w:r w:rsidRPr="000B47B8">
        <w:t xml:space="preserve">Ricordiamo come alla consolidata area </w:t>
      </w:r>
      <w:r w:rsidRPr="000B47B8">
        <w:rPr>
          <w:b/>
          <w:bCs/>
        </w:rPr>
        <w:t>Materiali e Tecnologie,</w:t>
      </w:r>
      <w:r w:rsidRPr="000B47B8">
        <w:t xml:space="preserve"> (ampliata e reinterpretata nella </w:t>
      </w:r>
      <w:r w:rsidRPr="000B47B8">
        <w:rPr>
          <w:i/>
          <w:iCs/>
        </w:rPr>
        <w:t>logica 4.0</w:t>
      </w:r>
      <w:r w:rsidRPr="000B47B8">
        <w:t xml:space="preserve">), si è prima aggiunta la piattaforma </w:t>
      </w:r>
      <w:r w:rsidRPr="000B47B8">
        <w:rPr>
          <w:b/>
          <w:bCs/>
        </w:rPr>
        <w:t>OpEx</w:t>
      </w:r>
      <w:r w:rsidRPr="000B47B8">
        <w:t xml:space="preserve"> (= </w:t>
      </w:r>
      <w:proofErr w:type="spellStart"/>
      <w:r w:rsidRPr="000B47B8">
        <w:rPr>
          <w:b/>
          <w:bCs/>
        </w:rPr>
        <w:t>Operational</w:t>
      </w:r>
      <w:proofErr w:type="spellEnd"/>
      <w:r w:rsidRPr="000B47B8">
        <w:rPr>
          <w:b/>
          <w:bCs/>
        </w:rPr>
        <w:t xml:space="preserve"> </w:t>
      </w:r>
      <w:proofErr w:type="spellStart"/>
      <w:r w:rsidRPr="000B47B8">
        <w:rPr>
          <w:b/>
          <w:bCs/>
        </w:rPr>
        <w:t>Excellence</w:t>
      </w:r>
      <w:proofErr w:type="spellEnd"/>
      <w:r w:rsidRPr="000B47B8">
        <w:t>), con partnership prestigiose nel campo della certificazione delle competenze (</w:t>
      </w:r>
      <w:r w:rsidRPr="000B47B8">
        <w:rPr>
          <w:b/>
          <w:bCs/>
        </w:rPr>
        <w:t>MIP, IASSC, …</w:t>
      </w:r>
      <w:r w:rsidRPr="000B47B8">
        <w:t xml:space="preserve">) e con numerosi interventi di successo presso primarie aziende per </w:t>
      </w:r>
      <w:r w:rsidRPr="000B47B8">
        <w:rPr>
          <w:u w:val="single"/>
        </w:rPr>
        <w:t>ottimizzare i loro processi aziendali</w:t>
      </w:r>
      <w:r w:rsidRPr="000B47B8">
        <w:t xml:space="preserve">. Abbiamo quindi approfondito i temi della </w:t>
      </w:r>
      <w:r w:rsidRPr="000B47B8">
        <w:rPr>
          <w:b/>
          <w:bCs/>
        </w:rPr>
        <w:t>Transizione Ecologica</w:t>
      </w:r>
      <w:r w:rsidRPr="000B47B8">
        <w:t xml:space="preserve">, favorendo  il processo di cambiamento e trasformazione delle aziende e del loro approccio al business indirizzandoli verso obiettivi di sviluppo sostenibile e decarbonizzazione, e della  </w:t>
      </w:r>
      <w:r w:rsidRPr="000B47B8">
        <w:rPr>
          <w:b/>
          <w:bCs/>
        </w:rPr>
        <w:t>Trasformazione Digitale,</w:t>
      </w:r>
      <w:r w:rsidRPr="000B47B8">
        <w:t xml:space="preserve"> attuata efficacemente in diverse realtà, soprattutto in contesti di </w:t>
      </w:r>
      <w:r w:rsidRPr="000B47B8">
        <w:rPr>
          <w:i/>
          <w:iCs/>
        </w:rPr>
        <w:t>family business</w:t>
      </w:r>
      <w:r w:rsidRPr="000B47B8">
        <w:t xml:space="preserve">, con un deciso  cambiamento culturale all’interno delle relative organizzazioni grazie ad un approccio imprenditoriale decisamente più moderno. Ultima </w:t>
      </w:r>
      <w:r w:rsidRPr="000B47B8">
        <w:lastRenderedPageBreak/>
        <w:t xml:space="preserve">arrivata, a chiosare la nostra capacità di intervento completo, la proposta sul </w:t>
      </w:r>
      <w:r w:rsidRPr="000B47B8">
        <w:rPr>
          <w:b/>
          <w:bCs/>
        </w:rPr>
        <w:t>Change Management</w:t>
      </w:r>
      <w:r w:rsidRPr="000B47B8">
        <w:t xml:space="preserve">, con l’attenta e discreta gestione di diversi casi di passaggi di proprietà e/o di testimone in aziende di medie e piccole dimensioni, non solo nel settore delle materie plastiche e della gomma, grazie ad </w:t>
      </w:r>
      <w:proofErr w:type="gramStart"/>
      <w:r w:rsidRPr="000B47B8">
        <w:t>un team</w:t>
      </w:r>
      <w:proofErr w:type="gramEnd"/>
      <w:r w:rsidRPr="000B47B8">
        <w:t xml:space="preserve"> di esperti altamente qualificati che continua ad arricchirsi di nuove ed ulteriori competenze anche per far fronte alla crescente domanda. </w:t>
      </w:r>
    </w:p>
    <w:p w14:paraId="7C0A275D" w14:textId="77777777" w:rsidR="000B47B8" w:rsidRPr="000B47B8" w:rsidRDefault="000B47B8" w:rsidP="000B47B8">
      <w:r w:rsidRPr="000B47B8">
        <w:t>“</w:t>
      </w:r>
      <w:r w:rsidRPr="000B47B8">
        <w:rPr>
          <w:i/>
          <w:iCs/>
        </w:rPr>
        <w:t>Aiutare le ns aziende clienti a progettare il proprio futuro, accompagnandole nel loro percorso di cambiamento e crescita</w:t>
      </w:r>
      <w:r w:rsidRPr="000B47B8">
        <w:t>”, la rinnovata mission, ben rappresentata dal nuovo logo:</w:t>
      </w:r>
    </w:p>
    <w:p w14:paraId="2C951332" w14:textId="24E36F5D" w:rsidR="000B47B8" w:rsidRPr="000B47B8" w:rsidRDefault="000B47B8" w:rsidP="000B47B8">
      <w:r w:rsidRPr="000B47B8">
        <w:drawing>
          <wp:inline distT="0" distB="0" distL="0" distR="0" wp14:anchorId="47424B76" wp14:editId="00FA7EE9">
            <wp:extent cx="1647825" cy="657225"/>
            <wp:effectExtent l="0" t="0" r="9525" b="9525"/>
            <wp:docPr id="1460566867" name="Immagine 5" descr="Immagine che contiene Carattere, logo, test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magine che contiene Carattere, logo, test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E3B1B" w14:textId="77777777" w:rsidR="000B47B8" w:rsidRPr="000B47B8" w:rsidRDefault="000B47B8" w:rsidP="000B47B8">
      <w:r w:rsidRPr="000B47B8">
        <w:t xml:space="preserve">La presenza di competenze multidisciplinari e multisettoriali nella nostra organizzazione e le richieste sempre più frequenti provenienti da altre aree di business, ci hanno indotto a creare un altro soggetto societario, più spiccatamente consulenziale e focalizzato su tematiche legate ad attività di </w:t>
      </w:r>
      <w:r w:rsidRPr="000B47B8">
        <w:rPr>
          <w:b/>
          <w:bCs/>
        </w:rPr>
        <w:t xml:space="preserve">Market Survey, Business Intelligence, </w:t>
      </w:r>
      <w:proofErr w:type="spellStart"/>
      <w:r w:rsidRPr="000B47B8">
        <w:rPr>
          <w:b/>
          <w:bCs/>
        </w:rPr>
        <w:t>Merger&amp;Acquisition</w:t>
      </w:r>
      <w:proofErr w:type="spellEnd"/>
      <w:r w:rsidRPr="000B47B8">
        <w:rPr>
          <w:b/>
          <w:bCs/>
        </w:rPr>
        <w:t>, Business Process Reengineering, Talent Management, Executive Coaching</w:t>
      </w:r>
      <w:r w:rsidRPr="000B47B8">
        <w:t xml:space="preserve">. L’obiettivo finale è il perseguimento della </w:t>
      </w:r>
      <w:r w:rsidRPr="000B47B8">
        <w:rPr>
          <w:b/>
          <w:bCs/>
          <w:i/>
          <w:iCs/>
        </w:rPr>
        <w:t>eccellenza nel business</w:t>
      </w:r>
      <w:r w:rsidRPr="000B47B8">
        <w:t>, con focus sui principali settori industriali.</w:t>
      </w:r>
    </w:p>
    <w:p w14:paraId="32FE61C3" w14:textId="77777777" w:rsidR="000B47B8" w:rsidRPr="000B47B8" w:rsidRDefault="000B47B8" w:rsidP="000B47B8">
      <w:r w:rsidRPr="000B47B8">
        <w:t xml:space="preserve">Per questa ragione nasce </w:t>
      </w:r>
      <w:r w:rsidRPr="000B47B8">
        <w:rPr>
          <w:b/>
          <w:bCs/>
        </w:rPr>
        <w:t>CESME</w:t>
      </w:r>
      <w:r w:rsidRPr="000B47B8">
        <w:t xml:space="preserve">, un </w:t>
      </w:r>
      <w:r w:rsidRPr="000B47B8">
        <w:rPr>
          <w:b/>
          <w:bCs/>
          <w:i/>
          <w:iCs/>
        </w:rPr>
        <w:t>hub di sviluppo ed applicazione di metodologie eccellenti</w:t>
      </w:r>
      <w:r w:rsidRPr="000B47B8">
        <w:t xml:space="preserve"> - controllata al 100% da </w:t>
      </w:r>
      <w:r w:rsidRPr="000B47B8">
        <w:rPr>
          <w:b/>
          <w:bCs/>
        </w:rPr>
        <w:t>2MyB</w:t>
      </w:r>
      <w:r w:rsidRPr="000B47B8">
        <w:t xml:space="preserve"> - la cui concreta e guidata applicazione consente alle aziende un deciso miglioramento delle performance. Anche in questo ambito la mission è quella di </w:t>
      </w:r>
      <w:r w:rsidRPr="000B47B8">
        <w:rPr>
          <w:i/>
          <w:iCs/>
        </w:rPr>
        <w:t>coniugare competenze metodologiche, attitudini manageriali ed esperienze lavorative di successo</w:t>
      </w:r>
      <w:r w:rsidRPr="000B47B8">
        <w:t>.</w:t>
      </w:r>
    </w:p>
    <w:p w14:paraId="63F93F7E" w14:textId="77777777" w:rsidR="000B47B8" w:rsidRPr="000B47B8" w:rsidRDefault="000B47B8" w:rsidP="000B47B8">
      <w:r w:rsidRPr="000B47B8">
        <w:t xml:space="preserve">Di seguito il logo della nuova società  </w:t>
      </w:r>
    </w:p>
    <w:p w14:paraId="6C05B3D1" w14:textId="56D8AAC4" w:rsidR="000B47B8" w:rsidRPr="000B47B8" w:rsidRDefault="000B47B8" w:rsidP="000B47B8">
      <w:r w:rsidRPr="000B47B8">
        <w:drawing>
          <wp:inline distT="0" distB="0" distL="0" distR="0" wp14:anchorId="5555BE57" wp14:editId="60AAB7CE">
            <wp:extent cx="2038350" cy="533400"/>
            <wp:effectExtent l="0" t="0" r="0" b="0"/>
            <wp:docPr id="135181342" name="Immagine 4" descr="Immagine che contiene schermata, Carattere, Elementi grafici, Blu elettr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81342" name="Immagine 4" descr="Immagine che contiene schermata, Carattere, Elementi grafici, Blu elettri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03A1C" w14:textId="77777777" w:rsidR="000B47B8" w:rsidRPr="000B47B8" w:rsidRDefault="000B47B8" w:rsidP="000B47B8">
      <w:pPr>
        <w:rPr>
          <w:i/>
          <w:iCs/>
        </w:rPr>
      </w:pPr>
      <w:r w:rsidRPr="000B47B8">
        <w:t xml:space="preserve">Questo per noi è il presente e per certi versi già il passato. Siamo infatti impegnati a </w:t>
      </w:r>
      <w:r w:rsidRPr="000B47B8">
        <w:rPr>
          <w:b/>
          <w:bCs/>
        </w:rPr>
        <w:t>disegnare il ns futuro</w:t>
      </w:r>
      <w:r w:rsidRPr="000B47B8">
        <w:t xml:space="preserve"> perché </w:t>
      </w:r>
      <w:r w:rsidRPr="000B47B8">
        <w:rPr>
          <w:i/>
          <w:iCs/>
        </w:rPr>
        <w:t>“il cambiamento non porta sempre crescita, ma non c’è crescita senza cambiamento” (Roy T. Bennet).</w:t>
      </w:r>
    </w:p>
    <w:p w14:paraId="1C520E47" w14:textId="77777777" w:rsidR="000B47B8" w:rsidRPr="000B47B8" w:rsidRDefault="000B47B8" w:rsidP="000B47B8">
      <w:pPr>
        <w:rPr>
          <w:i/>
          <w:iCs/>
        </w:rPr>
      </w:pPr>
    </w:p>
    <w:p w14:paraId="12FA85EC" w14:textId="77777777" w:rsidR="000B47B8" w:rsidRPr="000B47B8" w:rsidRDefault="000B47B8" w:rsidP="000B47B8">
      <w:pPr>
        <w:rPr>
          <w:b/>
          <w:bCs/>
          <w:lang w:val="en-US"/>
        </w:rPr>
      </w:pPr>
      <w:r w:rsidRPr="000B47B8">
        <w:rPr>
          <w:b/>
          <w:bCs/>
          <w:lang w:val="en-US"/>
        </w:rPr>
        <w:t xml:space="preserve">LET’S TARGET </w:t>
      </w:r>
      <w:proofErr w:type="gramStart"/>
      <w:r w:rsidRPr="000B47B8">
        <w:rPr>
          <w:b/>
          <w:bCs/>
          <w:lang w:val="en-US"/>
        </w:rPr>
        <w:t>THE EXCELLENCE</w:t>
      </w:r>
      <w:proofErr w:type="gramEnd"/>
      <w:r w:rsidRPr="000B47B8">
        <w:rPr>
          <w:b/>
          <w:bCs/>
          <w:lang w:val="en-US"/>
        </w:rPr>
        <w:t>, WE SUPPORT YOUR GROWTH</w:t>
      </w:r>
    </w:p>
    <w:p w14:paraId="58F715C8" w14:textId="77777777" w:rsidR="00E83EBC" w:rsidRDefault="00E83EBC"/>
    <w:sectPr w:rsidR="00E83E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BC"/>
    <w:rsid w:val="000B47B8"/>
    <w:rsid w:val="004234E4"/>
    <w:rsid w:val="00E8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39ADE-C217-4443-AC58-59C59B7B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3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3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3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3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3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3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3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3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3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3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3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3E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3E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3E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3E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3E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3E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3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3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3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3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3E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3E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3E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3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3E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3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2.jpg@01DB020F.857D06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1.png@01DB020F.857D069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3.png@01DB020F.857D069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Gatti</dc:creator>
  <cp:keywords/>
  <dc:description/>
  <cp:lastModifiedBy>Riccardo Gatti</cp:lastModifiedBy>
  <cp:revision>2</cp:revision>
  <dcterms:created xsi:type="dcterms:W3CDTF">2026-01-15T14:27:00Z</dcterms:created>
  <dcterms:modified xsi:type="dcterms:W3CDTF">2026-01-15T14:27:00Z</dcterms:modified>
</cp:coreProperties>
</file>